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 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ym.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w:t>
      </w:r>
    </w:p>
    <w:p>
      <w:pPr>
        <w:pStyle w:val="BodyText"/>
      </w:pPr>
      <w:r>
        <w:rPr>
          <w:b/>
        </w:rPr>
        <w:t xml:space="preserve">Internet of Things</w:t>
      </w:r>
      <w:r>
        <w:t xml:space="preserve"> </w:t>
      </w:r>
      <w:r>
        <w:t xml:space="preserve">(IoT), esineiden internet - Vaihtelevasti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Usein pienikokoinen neliroottoripienoiskopteri.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ym.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ym.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1)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Kuva 1.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Kuva 1.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2).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Kuva 2.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Kuva 2.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3).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Kuva 3.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Kuva 3.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ym.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(kuva 4),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Kuva 4.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Kuva 4.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Kuva 5.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Kuva 5.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6).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Kuva 6.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Kuva 6.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ym.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7)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Kuva 7.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Kuva 7.</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ym. 2013)</w:t>
      </w:r>
      <w:r>
        <w:t xml:space="preserve">. Hankkeen loppuraportissa esiteltiin yhtenä näkökulmana IoT-referenssiarkkitehtuurin toiminnallinen jaottelu (kuva 8).</w:t>
      </w:r>
    </w:p>
    <w:p>
      <w:pPr>
        <w:pStyle w:val="FigureWithCaption"/>
      </w:pPr>
      <w:r>
        <w:drawing>
          <wp:inline>
            <wp:extent cx="5579999" cy="3992488"/>
            <wp:effectExtent b="0" l="0" r="0" t="0"/>
            <wp:docPr descr="Kuva 8. IoT-A-hankkeen referenssiarkkitehtuurin toiminnallinen näkökulma Bauer ym.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Kuva 8. IoT-A-hankkeen referenssiarkkitehtuurin toiminnallinen näkökulma</w:t>
      </w:r>
      <w:r>
        <w:t xml:space="preserve"> </w:t>
      </w:r>
      <w:r>
        <w:t xml:space="preserve">Bauer ym.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(kuva 9),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Kuva 9.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Kuva 9.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ym.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ym. 2016, s. 68, 74)</w:t>
      </w:r>
    </w:p>
    <w:p>
      <w:pPr>
        <w:pStyle w:val="FigureWithCaption"/>
      </w:pPr>
      <w:r>
        <w:drawing>
          <wp:inline>
            <wp:extent cx="4319999" cy="2754541"/>
            <wp:effectExtent b="0" l="0" r="0" t="0"/>
            <wp:docPr descr="Kuva 10. Sumutietojenkäsittelyn paradigma Dastjerdi ym.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Kuva 10. Sumutietojenkäsittelyn paradigma</w:t>
      </w:r>
      <w:r>
        <w:t xml:space="preserve"> </w:t>
      </w:r>
      <w:r>
        <w:t xml:space="preserve">Dastjerdi ym.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11)</w:t>
      </w:r>
      <w:r>
        <w:t xml:space="preserve"> </w:t>
      </w:r>
      <w:r>
        <w:t xml:space="preserve">(ks. Tao ym. 2016)</w:t>
      </w:r>
      <w:r>
        <w:t xml:space="preserve">.</w:t>
      </w:r>
    </w:p>
    <w:p>
      <w:pPr>
        <w:pStyle w:val="FigureWithCaption"/>
      </w:pPr>
      <w:r>
        <w:drawing>
          <wp:inline>
            <wp:extent cx="5579999" cy="5576075"/>
            <wp:effectExtent b="0" l="0" r="0" t="0"/>
            <wp:docPr descr="Kuva 11. Keskeisimmät 54 IoT:in sovellusta Smith ym. (2012) mukaan, ks. Tao ym.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Kuva 11. Keskeisimmät 54 IoT:in sovellusta</w:t>
      </w:r>
      <w:r>
        <w:t xml:space="preserve"> </w:t>
      </w:r>
      <w:r>
        <w:t xml:space="preserve">Smith ym. (2012)</w:t>
      </w:r>
      <w:r>
        <w:t xml:space="preserve"> </w:t>
      </w:r>
      <w:r>
        <w:t xml:space="preserve">mukaan, ks.</w:t>
      </w:r>
      <w:r>
        <w:t xml:space="preserve"> </w:t>
      </w:r>
      <w:r>
        <w:t xml:space="preserve">Tao ym.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ym.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12),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ym.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Kuva 12.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Kuva 12.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ym.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ym.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13).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ym. 2015, s. 5–6)</w:t>
      </w:r>
    </w:p>
    <w:p>
      <w:pPr>
        <w:pStyle w:val="FigureWithCaption"/>
      </w:pPr>
      <w:r>
        <w:drawing>
          <wp:inline>
            <wp:extent cx="5579999" cy="3569189"/>
            <wp:effectExtent b="0" l="0" r="0" t="0"/>
            <wp:docPr descr="Kuva 13.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Kuva 13.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14) yhdistyvät erilaiset maatalouden sekä tietoliikenne- ja anturiteknologioiden järjestelmät.</w:t>
      </w:r>
    </w:p>
    <w:p>
      <w:pPr>
        <w:pStyle w:val="FigureWithCaption"/>
      </w:pPr>
      <w:r>
        <w:drawing>
          <wp:inline>
            <wp:extent cx="4319999" cy="3899866"/>
            <wp:effectExtent b="0" l="0" r="0" t="0"/>
            <wp:docPr descr="Kuva 14. AIoT-arkkitehtuurimalli Wu Yin ym.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Kuva 14. AIoT-arkkitehtuurimalli</w:t>
      </w:r>
      <w:r>
        <w:t xml:space="preserve"> </w:t>
      </w:r>
      <w:r>
        <w:t xml:space="preserve">Wu Yin ym.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ym.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ym.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w:t>
      </w:r>
      <w:r>
        <w:t xml:space="preserve"> </w:t>
      </w:r>
      <w:r>
        <w:t xml:space="preserve">(CEMA 2015; Ulrich 2016)</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ym.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ym. 2018; Wolfert ym.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15)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Kuva 15.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Kuva 15.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ym.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ym.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ym.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ym.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ym.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ym.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ym.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ym.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ym.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ym. 2016)</w:t>
      </w:r>
      <w:r>
        <w:t xml:space="preserve"> </w:t>
      </w:r>
      <w:r>
        <w:t xml:space="preserve">Älykkäiden ja verkotettujen laitteiden toiminnallisuuksien kehityspolku kulkee havainnoinnin ja kontrolloinnin kautta laitteiden toiminnan optimointiin ja lopulta autonomiseen toimintaan (kuva 16),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Kuva 16.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Kuva 16.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ym.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17).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ym. 2016)</w:t>
      </w:r>
    </w:p>
    <w:p>
      <w:pPr>
        <w:pStyle w:val="FigureWithCaption"/>
      </w:pPr>
      <w:r>
        <w:drawing>
          <wp:inline>
            <wp:extent cx="5579999" cy="1622849"/>
            <wp:effectExtent b="0" l="0" r="0" t="0"/>
            <wp:docPr descr="Kuva 17.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Kuva 17.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ym.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ym.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ym.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ym. 2017; Verdouw, Wolfert &amp; Tekinerdogan 2016)</w:t>
      </w:r>
      <w:r>
        <w:t xml:space="preserve">.</w:t>
      </w:r>
      <w:r>
        <w:t xml:space="preserve"> </w:t>
      </w:r>
      <w:r>
        <w:t xml:space="preserve">Talavera ym.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ym.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ym.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ym.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ym.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ym.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ym.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18).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ym. 2017)</w:t>
      </w:r>
    </w:p>
    <w:p>
      <w:pPr>
        <w:pStyle w:val="FigureWithCaption"/>
      </w:pPr>
      <w:r>
        <w:drawing>
          <wp:inline>
            <wp:extent cx="3239999" cy="3002823"/>
            <wp:effectExtent b="0" l="0" r="0" t="0"/>
            <wp:docPr descr="Kuva 18. Väliohjelmistot mahdollistavat laitteiden abstrahoinnin ja geneerisen sovelluskehityksen, jolloin useille laitealustoille ja käyttöjärjestelmille voidaan kehittää yhteinen sovellus Tzounis ym.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Kuva 18. Väliohjelmistot mahdollistavat laitteiden abstrahoinnin ja geneerisen sovelluskehityksen, jolloin useille laitealustoille ja käyttöjärjestelmille voidaan kehittää yhteinen sovellus</w:t>
      </w:r>
      <w:r>
        <w:t xml:space="preserve"> </w:t>
      </w:r>
      <w:r>
        <w:t xml:space="preserve">Tzounis ym. (2017)</w:t>
      </w:r>
    </w:p>
    <w:p>
      <w:pPr>
        <w:pStyle w:val="BodyText"/>
      </w:pPr>
      <w:r>
        <w:t xml:space="preserve">Talavera ym.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ym.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ym.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ym.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ym.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ym.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ym.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ym.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ym.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ym.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ym.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ym. 2017)</w:t>
      </w:r>
      <w:r>
        <w:t xml:space="preserve">.</w:t>
      </w:r>
      <w:r>
        <w:t xml:space="preserve"> </w:t>
      </w:r>
      <w:r>
        <w:t xml:space="preserve">Tzounis ym.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ym.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ym.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ym.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ym.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ym.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ym.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ym.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ym.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ym.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ym.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ym.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ym.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ym.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ym. 2017)</w:t>
      </w:r>
    </w:p>
    <w:p>
      <w:pPr>
        <w:pStyle w:val="BodyText"/>
      </w:pPr>
      <w:r>
        <w:t xml:space="preserve">Tzounis ym.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ym.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ym. 2017)</w:t>
      </w:r>
    </w:p>
    <w:p>
      <w:pPr>
        <w:pStyle w:val="BodyText"/>
      </w:pPr>
      <w:r>
        <w:t xml:space="preserve">Ennustuksen osa-alueen julkaisut keskittyivät</w:t>
      </w:r>
      <w:r>
        <w:t xml:space="preserve"> </w:t>
      </w:r>
      <w:r>
        <w:t xml:space="preserve">Talavera ym.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ym. 2017; Tzounis ym. 2017)</w:t>
      </w:r>
      <w:r>
        <w:t xml:space="preserve"> </w:t>
      </w:r>
      <w:r>
        <w:t xml:space="preserve">sekä satokasvien kasvua</w:t>
      </w:r>
      <w:r>
        <w:t xml:space="preserve"> </w:t>
      </w:r>
      <w:r>
        <w:t xml:space="preserve">(Talavera ym. 2017; Verdouw, Wolfert &amp; Tekinerdogan 2016)</w:t>
      </w:r>
      <w:r>
        <w:t xml:space="preserve">. Osassa ratkaisuita pyrittiin myös tuotannon ja kysynnän tasapainottamiseen satokasvien kasvuennusteiden avulla</w:t>
      </w:r>
      <w:r>
        <w:t xml:space="preserve"> </w:t>
      </w:r>
      <w:r>
        <w:t xml:space="preserve">(Talavera ym. 2017)</w:t>
      </w:r>
      <w:r>
        <w:t xml:space="preserve">.</w:t>
      </w:r>
    </w:p>
    <w:p>
      <w:pPr>
        <w:pStyle w:val="BodyText"/>
      </w:pPr>
      <w:r>
        <w:t xml:space="preserve">Tzounis ym.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ym.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ym.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ym. 2013, s. 56; L. D. Xu, W. He &amp; S. Li 2014; Talavera ym.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ym.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ym.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ym.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ym.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ym.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ym.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ym.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ym.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ym.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ym.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ym.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ym.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ym.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ym.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ym.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ym. 2017)</w:t>
      </w:r>
      <w:r>
        <w:t xml:space="preserve"> </w:t>
      </w:r>
      <w:r>
        <w:t xml:space="preserve">Samoin</w:t>
      </w:r>
      <w:r>
        <w:t xml:space="preserve"> </w:t>
      </w:r>
      <w:r>
        <w:t xml:space="preserve">Tzounis ym.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ym.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ym.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ym.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Havaintokerroksen laitteiden tulee kestää muun muassa auringon säteilyä, suuria lämpötilavaihteluita, sadetta, ilmankosteutta, tuulta ja tärinää</w:t>
      </w:r>
      <w:r>
        <w:t xml:space="preserve"> </w:t>
      </w:r>
      <w:r>
        <w:t xml:space="preserve">(Tzounis ym. 2017)</w:t>
      </w:r>
      <w:r>
        <w:t xml:space="preserve">. Samoin</w:t>
      </w:r>
      <w:r>
        <w:t xml:space="preserve"> </w:t>
      </w:r>
      <w:r>
        <w:t xml:space="preserve">Talavera ym.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ym.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ym.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ym.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ym.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ym.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ym.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ym.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ym.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ym.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ym. 2017)</w:t>
      </w:r>
    </w:p>
    <w:p>
      <w:pPr>
        <w:pStyle w:val="Heading4"/>
      </w:pPr>
      <w:bookmarkStart w:id="82" w:name="aiot-ekosysteemin-laajentamisen-haasteet"/>
      <w:bookmarkEnd w:id="82"/>
      <w:r>
        <w:t xml:space="preserve">AIoT-ekosysteemin laajentamisen haasteet</w:t>
      </w:r>
    </w:p>
    <w:p>
      <w:pPr>
        <w:pStyle w:val="FirstParagraph"/>
      </w:pPr>
      <w:r>
        <w:t xml:space="preserve">Talavera ym. (2017)</w:t>
      </w:r>
      <w:r>
        <w:t xml:space="preserve"> </w:t>
      </w:r>
      <w:r>
        <w:t xml:space="preserve">huomasivat kirjallisuuskatsauksessaan, että kirjallisuudessa on huomattava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ym.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ym.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ym.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ym.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ym.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ym. 2013; Talavera ym.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ym.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ym.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ym.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ym.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ym.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ym.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ym.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ym.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ym.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ym.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ym.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ym.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ym.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Kuva 19.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ym.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 19). IoT-arkkitehtuuria voidaan kuvailla myös teknologiapinona (engl. technology stack) joka aseteltuna loogisiin kerroksiin vastaa edellä mainittuja arkkitehtuurimalleja (kuva 20).</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Kuva 20.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Kuva 20.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ym. (2017)</w:t>
      </w:r>
      <w:r>
        <w:t xml:space="preserve"> </w:t>
      </w:r>
      <w:r>
        <w:t xml:space="preserve">kirjallisuuskatsauksessa esitetyssä arkkitehtuurissa kerrokset ovat fyysinen-, tietoliikenne-, palvelu- ja sovelluskerros (kuva 21).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ym.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Kuva 21. Esitetty kerroksittain jaoteltu AIoT-arkkitehtuuri Talavera ym.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Kuva 21. Esitetty kerroksittain jaoteltu AIoT-arkkitehtuuri</w:t>
      </w:r>
      <w:r>
        <w:t xml:space="preserve"> </w:t>
      </w:r>
      <w:r>
        <w:t xml:space="preserve">Talavera ym. (2017)</w:t>
      </w:r>
      <w:r>
        <w:t xml:space="preserve"> </w:t>
      </w:r>
      <w:r>
        <w:t xml:space="preserve">mukaan</w:t>
      </w:r>
    </w:p>
    <w:p>
      <w:pPr>
        <w:pStyle w:val="BodyText"/>
      </w:pPr>
      <w:r>
        <w:t xml:space="preserve">Poikkeuksena edellisiin</w:t>
      </w:r>
      <w:r>
        <w:t xml:space="preserve"> </w:t>
      </w:r>
      <w:r>
        <w:t xml:space="preserve">Barmpounakis ym.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ym.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jolloin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ikka"/>
      <w:bookmarkEnd w:id="132"/>
      <w:r>
        <w:t xml:space="preserve">Liite __. IoT:in historia -infografiikka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2015.</w:t>
      </w:r>
      <w:r>
        <w:t xml:space="preserve"> </w:t>
      </w:r>
      <w:r>
        <w:rPr>
          <w:i/>
        </w:rPr>
        <w:t xml:space="preserve">Big Data on the Farm | CEMA - European Agricultural Machinery</w:t>
      </w:r>
      <w:r>
        <w:t xml:space="preserve">.</w:t>
      </w:r>
      <w:r>
        <w:t xml:space="preserve"> </w:t>
      </w:r>
      <w:hyperlink r:id="rId157">
        <w:r>
          <w:rPr>
            <w:rStyle w:val="Hyperlink"/>
          </w:rPr>
          <w:t xml:space="preserve">http://cema-agri.org/page/big-data-farm</w:t>
        </w:r>
      </w:hyperlink>
      <w:r>
        <w:t xml:space="preserve"> </w:t>
      </w:r>
      <w:r>
        <w:t xml:space="preserve">[2018-11-9].</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8">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9">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0">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1">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2">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3">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4">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5">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6">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7">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8">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9">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0">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1">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2">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3">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4">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5">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6">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7">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8">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9">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0">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1">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2">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3">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4">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5">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6">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7">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8">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9">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0">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1">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2">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3">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4">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5">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8">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9">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0">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1">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afa4865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b16917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4f576f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1f5fa2d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3" Target="http://blogs.worldbank.org/ic4d/agriculture-20-how-internet-things-can-revolutionize-farming-sector" TargetMode="External" /><Relationship Type="http://schemas.openxmlformats.org/officeDocument/2006/relationships/hyperlink" Id="rId200" Target="http://cema-agri.org/page/%E2%80%98farming-40%E2%80%99-farm-gates" TargetMode="External" /><Relationship Type="http://schemas.openxmlformats.org/officeDocument/2006/relationships/hyperlink" Id="rId157" Target="http://cema-agri.org/page/big-data-farm"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58" Target="http://cema-agri.org/page/farming-40-future-agriculture" TargetMode="External" /><Relationship Type="http://schemas.openxmlformats.org/officeDocument/2006/relationships/hyperlink" Id="rId195"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5" Target="http://www.newworldencyclopedia.org/entry/Agriculture" TargetMode="External" /><Relationship Type="http://schemas.openxmlformats.org/officeDocument/2006/relationships/hyperlink" Id="rId191" Target="https://doi.org/10.1007/s13280-016-0793-6" TargetMode="External" /><Relationship Type="http://schemas.openxmlformats.org/officeDocument/2006/relationships/hyperlink" Id="rId201" Target="https://doi.org/10.1016/j.agsy.2017.01.023" TargetMode="External" /><Relationship Type="http://schemas.openxmlformats.org/officeDocument/2006/relationships/hyperlink" Id="rId199"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6" Target="https://doi.org/10.1016/j.compag.2017.09.015" TargetMode="External" /><Relationship Type="http://schemas.openxmlformats.org/officeDocument/2006/relationships/hyperlink" Id="rId181"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9" Target="https://doi.org/10.1016/j.inpa.2017.12.002" TargetMode="External" /><Relationship Type="http://schemas.openxmlformats.org/officeDocument/2006/relationships/hyperlink" Id="rId197" Target="https://doi.org/10.1016/j.jii.2016.03.001" TargetMode="External" /><Relationship Type="http://schemas.openxmlformats.org/officeDocument/2006/relationships/hyperlink" Id="rId180"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8" Target="https://doi.org/10.1073/pnas.0912953109" TargetMode="External" /><Relationship Type="http://schemas.openxmlformats.org/officeDocument/2006/relationships/hyperlink" Id="rId194" Target="https://doi.org/10.1109/JRPROC.1948.226245" TargetMode="External" /><Relationship Type="http://schemas.openxmlformats.org/officeDocument/2006/relationships/hyperlink" Id="rId192" Target="https://doi.org/10.1109/MM.1987.304835" TargetMode="External" /><Relationship Type="http://schemas.openxmlformats.org/officeDocument/2006/relationships/hyperlink" Id="rId182"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90"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4"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6"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8" Target="https://www.ibm.com/blogs/industries/little-known-story-first-iot-device/" TargetMode="External" /><Relationship Type="http://schemas.openxmlformats.org/officeDocument/2006/relationships/hyperlink" Id="rId176" Target="https://www.iof2020.eu/latest/news/2018/01/how-to-feed-9-billion-people" TargetMode="External" /><Relationship Type="http://schemas.openxmlformats.org/officeDocument/2006/relationships/hyperlink" Id="rId177" Target="https://www.iof2020.eu/latest/news/2018/03/dss-for-agriculture" TargetMode="External" /><Relationship Type="http://schemas.openxmlformats.org/officeDocument/2006/relationships/hyperlink" Id="rId178" Target="https://www.iof2020.eu/latest/news/2018/03/how-iot-in-agriculture-provides-extensive-environmental-benefits" TargetMode="External" /><Relationship Type="http://schemas.openxmlformats.org/officeDocument/2006/relationships/hyperlink" Id="rId179" Target="https://www.itu.int/en/ITU-T/gsi/iot/Pages/default.aspx" TargetMode="External" /><Relationship Type="http://schemas.openxmlformats.org/officeDocument/2006/relationships/hyperlink" Id="rId193" Target="https://www.luke.fi/mt-nopea-kasvupyrahdys-led-valojen-alla/" TargetMode="External" /><Relationship Type="http://schemas.openxmlformats.org/officeDocument/2006/relationships/hyperlink" Id="rId187"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3" Target="http://blogs.worldbank.org/ic4d/agriculture-20-how-internet-things-can-revolutionize-farming-sector" TargetMode="External" /><Relationship Type="http://schemas.openxmlformats.org/officeDocument/2006/relationships/hyperlink" Id="rId200" Target="http://cema-agri.org/page/%E2%80%98farming-40%E2%80%99-farm-gates" TargetMode="External" /><Relationship Type="http://schemas.openxmlformats.org/officeDocument/2006/relationships/hyperlink" Id="rId157" Target="http://cema-agri.org/page/big-data-farm"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58" Target="http://cema-agri.org/page/farming-40-future-agriculture" TargetMode="External" /><Relationship Type="http://schemas.openxmlformats.org/officeDocument/2006/relationships/hyperlink" Id="rId195"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5" Target="http://www.newworldencyclopedia.org/entry/Agriculture" TargetMode="External" /><Relationship Type="http://schemas.openxmlformats.org/officeDocument/2006/relationships/hyperlink" Id="rId191" Target="https://doi.org/10.1007/s13280-016-0793-6" TargetMode="External" /><Relationship Type="http://schemas.openxmlformats.org/officeDocument/2006/relationships/hyperlink" Id="rId201" Target="https://doi.org/10.1016/j.agsy.2017.01.023" TargetMode="External" /><Relationship Type="http://schemas.openxmlformats.org/officeDocument/2006/relationships/hyperlink" Id="rId199"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6" Target="https://doi.org/10.1016/j.compag.2017.09.015" TargetMode="External" /><Relationship Type="http://schemas.openxmlformats.org/officeDocument/2006/relationships/hyperlink" Id="rId181"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9" Target="https://doi.org/10.1016/j.inpa.2017.12.002" TargetMode="External" /><Relationship Type="http://schemas.openxmlformats.org/officeDocument/2006/relationships/hyperlink" Id="rId197" Target="https://doi.org/10.1016/j.jii.2016.03.001" TargetMode="External" /><Relationship Type="http://schemas.openxmlformats.org/officeDocument/2006/relationships/hyperlink" Id="rId180"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8" Target="https://doi.org/10.1073/pnas.0912953109" TargetMode="External" /><Relationship Type="http://schemas.openxmlformats.org/officeDocument/2006/relationships/hyperlink" Id="rId194" Target="https://doi.org/10.1109/JRPROC.1948.226245" TargetMode="External" /><Relationship Type="http://schemas.openxmlformats.org/officeDocument/2006/relationships/hyperlink" Id="rId192" Target="https://doi.org/10.1109/MM.1987.304835" TargetMode="External" /><Relationship Type="http://schemas.openxmlformats.org/officeDocument/2006/relationships/hyperlink" Id="rId182"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90"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4"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6"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8" Target="https://www.ibm.com/blogs/industries/little-known-story-first-iot-device/" TargetMode="External" /><Relationship Type="http://schemas.openxmlformats.org/officeDocument/2006/relationships/hyperlink" Id="rId176" Target="https://www.iof2020.eu/latest/news/2018/01/how-to-feed-9-billion-people" TargetMode="External" /><Relationship Type="http://schemas.openxmlformats.org/officeDocument/2006/relationships/hyperlink" Id="rId177" Target="https://www.iof2020.eu/latest/news/2018/03/dss-for-agriculture" TargetMode="External" /><Relationship Type="http://schemas.openxmlformats.org/officeDocument/2006/relationships/hyperlink" Id="rId178" Target="https://www.iof2020.eu/latest/news/2018/03/how-iot-in-agriculture-provides-extensive-environmental-benefits" TargetMode="External" /><Relationship Type="http://schemas.openxmlformats.org/officeDocument/2006/relationships/hyperlink" Id="rId179" Target="https://www.itu.int/en/ITU-T/gsi/iot/Pages/default.aspx" TargetMode="External" /><Relationship Type="http://schemas.openxmlformats.org/officeDocument/2006/relationships/hyperlink" Id="rId193" Target="https://www.luke.fi/mt-nopea-kasvupyrahdys-led-valojen-alla/" TargetMode="External" /><Relationship Type="http://schemas.openxmlformats.org/officeDocument/2006/relationships/hyperlink" Id="rId187"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2018-11-17T09:17:03Z</dcterms:created>
  <dcterms:modified xsi:type="dcterms:W3CDTF">2018-11-17T09:17:03Z</dcterms:modified>
</cp:coreProperties>
</file>